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83BFB6A" w:rsidR="00886314" w:rsidRPr="00886314" w:rsidRDefault="00832A5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3C61DB6B"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 dental and vision care coverage for Nevadans with developmental disabilities, removing any bias based on pre-existing conditions, congenital impairments, or whether the intervention is habilitative or rehabilitative in nature.</w:t>
      </w:r>
      <w:r w:rsidR="00067B55" w:rsidRPr="00067B55">
        <w:t xml:space="preserve"> </w:t>
      </w:r>
      <w:r w:rsidR="00067B55" w:rsidRPr="00067B55">
        <w:rPr>
          <w:rFonts w:ascii="Arial" w:hAnsi="Arial" w:cs="Arial"/>
          <w:sz w:val="24"/>
          <w:highlight w:val="yellow"/>
        </w:rPr>
        <w:t>People with I</w:t>
      </w:r>
      <w:r w:rsidR="00067B55">
        <w:rPr>
          <w:rFonts w:ascii="Arial" w:hAnsi="Arial" w:cs="Arial"/>
          <w:sz w:val="24"/>
          <w:highlight w:val="yellow"/>
        </w:rPr>
        <w:t>/</w:t>
      </w:r>
      <w:r w:rsidR="00067B55" w:rsidRPr="00067B55">
        <w:rPr>
          <w:rFonts w:ascii="Arial" w:hAnsi="Arial" w:cs="Arial"/>
          <w:sz w:val="24"/>
          <w:highlight w:val="yellow"/>
        </w:rPr>
        <w:t>DD must not experience disability-related discrimination in decisions to provide, delay, deny, or limit health care interventions or treatments</w:t>
      </w:r>
      <w:r w:rsidR="004E73BB">
        <w:rPr>
          <w:rFonts w:ascii="Arial" w:hAnsi="Arial" w:cs="Arial"/>
          <w:sz w:val="24"/>
        </w:rPr>
        <w:t>.</w:t>
      </w:r>
    </w:p>
    <w:p w14:paraId="34C470B2"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Assure greater access to quality care by health care providers trained to meet the medical needs of individuals with developmental disabilities.</w:t>
      </w:r>
    </w:p>
    <w:p w14:paraId="6F241C80"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Provide appropriate, accessible health, dental and vision care for individuals with developmental disabilities.</w:t>
      </w:r>
    </w:p>
    <w:p w14:paraId="57665CE9"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Ensure all policies and programs result in the creation of equal treatment in health-related services to all individuals.</w:t>
      </w:r>
    </w:p>
    <w:p w14:paraId="0D07495D"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Beginning in youth, encourage inclusion of individuals with I/DD in education, prevention and wellness programs for over-all health, dental and vision care.</w:t>
      </w:r>
    </w:p>
    <w:p w14:paraId="6B962BC8" w14:textId="77777777" w:rsidR="00D16531" w:rsidRPr="003E140C"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Develop and strengthen the “medical home” model to meet the health, dental and vision care needs of individuals with I/DD.</w:t>
      </w:r>
    </w:p>
    <w:p w14:paraId="7B1A7DEE" w14:textId="77777777" w:rsidR="00D16531"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Support the development and continuation of programs that provide education to optometrists and dental professionals on the needs of individuals with I/DD.</w:t>
      </w:r>
    </w:p>
    <w:p w14:paraId="2126B2B7" w14:textId="4FFC9D69" w:rsidR="00067B55" w:rsidRDefault="00067B55" w:rsidP="00D16531">
      <w:pPr>
        <w:widowControl/>
        <w:numPr>
          <w:ilvl w:val="0"/>
          <w:numId w:val="8"/>
        </w:numPr>
        <w:tabs>
          <w:tab w:val="clear" w:pos="720"/>
        </w:tabs>
        <w:autoSpaceDE/>
        <w:autoSpaceDN/>
        <w:adjustRightInd/>
        <w:contextualSpacing/>
        <w:rPr>
          <w:rFonts w:ascii="Arial" w:hAnsi="Arial" w:cs="Arial"/>
          <w:sz w:val="24"/>
          <w:highlight w:val="yellow"/>
        </w:rPr>
      </w:pPr>
      <w:r w:rsidRPr="00067B55">
        <w:rPr>
          <w:rFonts w:ascii="Arial" w:hAnsi="Arial" w:cs="Arial"/>
          <w:sz w:val="24"/>
          <w:highlight w:val="yellow"/>
        </w:rPr>
        <w:t>Support the understanding that wellness, prevention, health promotion, and a robust public health infrastructure are essential components of health care.</w:t>
      </w:r>
    </w:p>
    <w:p w14:paraId="219FCA7B" w14:textId="4C41067D" w:rsidR="00067B55" w:rsidRDefault="00067B55" w:rsidP="00D16531">
      <w:pPr>
        <w:widowControl/>
        <w:numPr>
          <w:ilvl w:val="0"/>
          <w:numId w:val="8"/>
        </w:numPr>
        <w:tabs>
          <w:tab w:val="clear" w:pos="720"/>
        </w:tabs>
        <w:autoSpaceDE/>
        <w:autoSpaceDN/>
        <w:adjustRightInd/>
        <w:contextualSpacing/>
        <w:rPr>
          <w:rFonts w:ascii="Arial" w:hAnsi="Arial" w:cs="Arial"/>
          <w:sz w:val="24"/>
          <w:highlight w:val="yellow"/>
        </w:rPr>
      </w:pPr>
      <w:r>
        <w:rPr>
          <w:rFonts w:ascii="Arial" w:hAnsi="Arial" w:cs="Arial"/>
          <w:sz w:val="24"/>
          <w:highlight w:val="yellow"/>
        </w:rPr>
        <w:lastRenderedPageBreak/>
        <w:t xml:space="preserve">Ensure data and </w:t>
      </w:r>
      <w:r w:rsidRPr="00067B55">
        <w:rPr>
          <w:rFonts w:ascii="Arial" w:hAnsi="Arial" w:cs="Arial"/>
          <w:sz w:val="24"/>
          <w:highlight w:val="yellow"/>
        </w:rPr>
        <w:t>assessments of health outcomes are collected and must include disability status. Public health initiatives must support the goal of reducing health care disparities for people with disabilities and improving health and function.</w:t>
      </w:r>
    </w:p>
    <w:p w14:paraId="6D0980FA" w14:textId="4AAE01C7" w:rsidR="000323A3" w:rsidRPr="00067B55" w:rsidRDefault="000323A3" w:rsidP="00D16531">
      <w:pPr>
        <w:widowControl/>
        <w:numPr>
          <w:ilvl w:val="0"/>
          <w:numId w:val="8"/>
        </w:numPr>
        <w:tabs>
          <w:tab w:val="clear" w:pos="720"/>
        </w:tabs>
        <w:autoSpaceDE/>
        <w:autoSpaceDN/>
        <w:adjustRightInd/>
        <w:contextualSpacing/>
        <w:rPr>
          <w:rFonts w:ascii="Arial" w:hAnsi="Arial" w:cs="Arial"/>
          <w:sz w:val="24"/>
          <w:highlight w:val="yellow"/>
        </w:rPr>
      </w:pPr>
      <w:r>
        <w:rPr>
          <w:rFonts w:ascii="Arial" w:hAnsi="Arial" w:cs="Arial"/>
          <w:sz w:val="24"/>
          <w:highlight w:val="yellow"/>
        </w:rPr>
        <w:t xml:space="preserve">Ensure </w:t>
      </w:r>
      <w:r w:rsidRPr="000323A3">
        <w:rPr>
          <w:rFonts w:ascii="Arial" w:hAnsi="Arial" w:cs="Arial"/>
          <w:sz w:val="24"/>
          <w:highlight w:val="yellow"/>
        </w:rPr>
        <w:t>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131D7AE0" w14:textId="535E8D74" w:rsidR="00886314" w:rsidRDefault="00886314" w:rsidP="00886314">
      <w:pPr>
        <w:tabs>
          <w:tab w:val="center" w:pos="3754"/>
        </w:tabs>
        <w:rPr>
          <w:rFonts w:ascii="Arial" w:hAnsi="Arial" w:cs="Arial"/>
          <w:sz w:val="24"/>
        </w:rPr>
      </w:pPr>
    </w:p>
    <w:p w14:paraId="6D658C5B" w14:textId="704DA56E"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p>
    <w:p w14:paraId="590737A2" w14:textId="6BA3E6B0" w:rsidR="0018787E" w:rsidRDefault="00832A5C"/>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7"/>
  </w:num>
  <w:num w:numId="2" w16cid:durableId="1825317407">
    <w:abstractNumId w:val="4"/>
  </w:num>
  <w:num w:numId="3" w16cid:durableId="807550699">
    <w:abstractNumId w:val="6"/>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323A3"/>
    <w:rsid w:val="00067B55"/>
    <w:rsid w:val="000D1A2C"/>
    <w:rsid w:val="001014F3"/>
    <w:rsid w:val="001C014D"/>
    <w:rsid w:val="003128E7"/>
    <w:rsid w:val="004E73BB"/>
    <w:rsid w:val="00786A8C"/>
    <w:rsid w:val="00832A5C"/>
    <w:rsid w:val="00886314"/>
    <w:rsid w:val="009E2AA4"/>
    <w:rsid w:val="00B74B22"/>
    <w:rsid w:val="00C07BAC"/>
    <w:rsid w:val="00C16E7C"/>
    <w:rsid w:val="00D04F54"/>
    <w:rsid w:val="00D16531"/>
    <w:rsid w:val="00ED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cp:lastPrinted>2023-07-20T15:29:00Z</cp:lastPrinted>
  <dcterms:created xsi:type="dcterms:W3CDTF">2023-07-20T15:55:00Z</dcterms:created>
  <dcterms:modified xsi:type="dcterms:W3CDTF">2023-08-21T15:26:00Z</dcterms:modified>
</cp:coreProperties>
</file>