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64AB354C" w:rsidR="00D9372E" w:rsidRDefault="000B63B8" w:rsidP="00D9372E">
      <w:pPr>
        <w:contextualSpacing/>
        <w:jc w:val="center"/>
        <w:rPr>
          <w:b/>
          <w:sz w:val="28"/>
          <w:szCs w:val="28"/>
        </w:rPr>
      </w:pPr>
      <w:r>
        <w:rPr>
          <w:b/>
          <w:sz w:val="28"/>
          <w:szCs w:val="28"/>
        </w:rPr>
        <w:t>November 7</w:t>
      </w:r>
      <w:r w:rsidR="00D9372E">
        <w:rPr>
          <w:b/>
          <w:sz w:val="28"/>
          <w:szCs w:val="28"/>
        </w:rPr>
        <w:t>, 202</w:t>
      </w:r>
      <w:r w:rsidR="002067E1">
        <w:rPr>
          <w:b/>
          <w:sz w:val="28"/>
          <w:szCs w:val="28"/>
        </w:rPr>
        <w:t>4</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2D285BA5"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0B63B8">
        <w:rPr>
          <w:b/>
          <w:bCs/>
          <w:sz w:val="26"/>
          <w:szCs w:val="26"/>
        </w:rPr>
        <w:t>October</w:t>
      </w:r>
      <w:r w:rsidR="007374E6" w:rsidRPr="008A4886">
        <w:rPr>
          <w:b/>
          <w:bCs/>
          <w:sz w:val="26"/>
          <w:szCs w:val="26"/>
        </w:rPr>
        <w:t xml:space="preserve"> 2024</w:t>
      </w:r>
      <w:r w:rsidRPr="008A4886">
        <w:rPr>
          <w:b/>
          <w:bCs/>
          <w:sz w:val="26"/>
          <w:szCs w:val="26"/>
        </w:rPr>
        <w:t xml:space="preserve"> Minutes</w:t>
      </w:r>
    </w:p>
    <w:p w14:paraId="21D9533A" w14:textId="0DCA8CF7"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0B63B8">
        <w:rPr>
          <w:sz w:val="24"/>
          <w:szCs w:val="24"/>
        </w:rPr>
        <w:t>October 10</w:t>
      </w:r>
      <w:r w:rsidRPr="00D9372E">
        <w:rPr>
          <w:sz w:val="24"/>
          <w:szCs w:val="24"/>
        </w:rPr>
        <w:t>, 202</w:t>
      </w:r>
      <w:r w:rsidR="007374E6">
        <w:rPr>
          <w:sz w:val="24"/>
          <w:szCs w:val="24"/>
        </w:rPr>
        <w:t>4</w:t>
      </w:r>
      <w:r w:rsidRPr="00D9372E">
        <w:rPr>
          <w:sz w:val="24"/>
          <w:szCs w:val="24"/>
        </w:rPr>
        <w:t xml:space="preserve">, minutes. </w:t>
      </w:r>
    </w:p>
    <w:p w14:paraId="66BAF44F" w14:textId="6C9D9FCD" w:rsidR="00D9372E" w:rsidRPr="00D9372E" w:rsidRDefault="00D9372E" w:rsidP="00D9372E">
      <w:pPr>
        <w:pStyle w:val="ListParagraph"/>
        <w:keepNext/>
        <w:keepLines/>
        <w:numPr>
          <w:ilvl w:val="0"/>
          <w:numId w:val="30"/>
        </w:numPr>
        <w:spacing w:before="120" w:after="0" w:line="240" w:lineRule="auto"/>
        <w:outlineLvl w:val="0"/>
        <w:rPr>
          <w:b/>
          <w:bCs/>
          <w:sz w:val="26"/>
          <w:szCs w:val="26"/>
        </w:rPr>
      </w:pPr>
      <w:bookmarkStart w:id="3" w:name="_Hlk180480419"/>
      <w:r w:rsidRPr="00D9372E">
        <w:rPr>
          <w:b/>
          <w:bCs/>
          <w:sz w:val="26"/>
          <w:szCs w:val="26"/>
        </w:rPr>
        <w:t>Discussion on Consumer Leadership Development Fund (CLDF)</w:t>
      </w:r>
      <w:r w:rsidR="00BE0193">
        <w:rPr>
          <w:b/>
          <w:bCs/>
          <w:sz w:val="26"/>
          <w:szCs w:val="26"/>
        </w:rPr>
        <w:t xml:space="preserve"> Status Update and</w:t>
      </w:r>
      <w:r w:rsidRPr="00D9372E">
        <w:rPr>
          <w:b/>
          <w:bCs/>
          <w:sz w:val="26"/>
          <w:szCs w:val="26"/>
        </w:rPr>
        <w:t xml:space="preserve"> Applications</w:t>
      </w:r>
    </w:p>
    <w:p w14:paraId="72D48D36" w14:textId="680E1540" w:rsidR="00854889" w:rsidRDefault="00D9372E" w:rsidP="00854889">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BE0193">
        <w:rPr>
          <w:sz w:val="24"/>
          <w:szCs w:val="24"/>
        </w:rPr>
        <w:t xml:space="preserve">current status of the Consumer Leadership Development Fund and any </w:t>
      </w:r>
      <w:r w:rsidR="00E172A1">
        <w:rPr>
          <w:sz w:val="24"/>
          <w:szCs w:val="24"/>
        </w:rPr>
        <w:t xml:space="preserve">applications received for: </w:t>
      </w:r>
      <w:r w:rsidR="0088479B">
        <w:rPr>
          <w:sz w:val="24"/>
          <w:szCs w:val="24"/>
        </w:rPr>
        <w:t>Jenny Casselman</w:t>
      </w:r>
      <w:r w:rsidR="00BE0193">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491329F3" w14:textId="07E1F3F5" w:rsidR="00765E82" w:rsidRPr="00854889" w:rsidRDefault="00765E82" w:rsidP="00765E82">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sidR="00204831">
        <w:rPr>
          <w:b/>
          <w:bCs/>
          <w:sz w:val="26"/>
          <w:szCs w:val="26"/>
        </w:rPr>
        <w:t xml:space="preserve"> </w:t>
      </w:r>
      <w:r w:rsidR="00BE0193">
        <w:rPr>
          <w:b/>
          <w:bCs/>
          <w:sz w:val="26"/>
          <w:szCs w:val="26"/>
        </w:rPr>
        <w:t>Committee Memberships</w:t>
      </w:r>
    </w:p>
    <w:p w14:paraId="7F3D30FB" w14:textId="3A34F850" w:rsidR="00765E82" w:rsidRDefault="00765E82" w:rsidP="00765E82">
      <w:pPr>
        <w:spacing w:line="240" w:lineRule="auto"/>
        <w:rPr>
          <w:sz w:val="24"/>
          <w:szCs w:val="24"/>
        </w:rPr>
      </w:pPr>
      <w:r w:rsidRPr="00854889">
        <w:rPr>
          <w:sz w:val="24"/>
          <w:szCs w:val="24"/>
        </w:rPr>
        <w:t>Committee Chair and Council Executive Director will provide information on t</w:t>
      </w:r>
      <w:r>
        <w:rPr>
          <w:sz w:val="24"/>
          <w:szCs w:val="24"/>
        </w:rPr>
        <w:t xml:space="preserve">he </w:t>
      </w:r>
      <w:r w:rsidR="00BE0193">
        <w:rPr>
          <w:sz w:val="24"/>
          <w:szCs w:val="24"/>
        </w:rPr>
        <w:t xml:space="preserve">status of the current committees and memberships information </w:t>
      </w:r>
      <w:r>
        <w:rPr>
          <w:sz w:val="24"/>
          <w:szCs w:val="24"/>
        </w:rPr>
        <w:t xml:space="preserve">for </w:t>
      </w:r>
      <w:r w:rsidRPr="00854889">
        <w:rPr>
          <w:sz w:val="24"/>
          <w:szCs w:val="24"/>
        </w:rPr>
        <w:t xml:space="preserve">the Executive Committee’s </w:t>
      </w:r>
      <w:r w:rsidR="00BE0193">
        <w:rPr>
          <w:sz w:val="24"/>
          <w:szCs w:val="24"/>
        </w:rPr>
        <w:t xml:space="preserve">discussion. This agenda item is for discussion only. </w:t>
      </w:r>
    </w:p>
    <w:p w14:paraId="1468472D" w14:textId="3B3082A8" w:rsidR="006A5B5B" w:rsidRPr="00854889" w:rsidRDefault="006A5B5B" w:rsidP="006A5B5B">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Pr>
          <w:b/>
          <w:bCs/>
          <w:sz w:val="26"/>
          <w:szCs w:val="26"/>
        </w:rPr>
        <w:t xml:space="preserve"> Previously Reviewed Statements</w:t>
      </w:r>
    </w:p>
    <w:p w14:paraId="7F7F345A" w14:textId="658DC37F" w:rsidR="006A5B5B" w:rsidRDefault="006A5B5B" w:rsidP="006A5B5B">
      <w:pPr>
        <w:spacing w:line="240" w:lineRule="auto"/>
        <w:rPr>
          <w:sz w:val="24"/>
          <w:szCs w:val="24"/>
        </w:rPr>
      </w:pPr>
      <w:r w:rsidRPr="00D9372E">
        <w:rPr>
          <w:b/>
          <w:bCs/>
          <w:sz w:val="24"/>
          <w:szCs w:val="24"/>
        </w:rPr>
        <w:t>For Possible Action:</w:t>
      </w:r>
      <w:r w:rsidRPr="00D9372E">
        <w:rPr>
          <w:sz w:val="24"/>
          <w:szCs w:val="24"/>
        </w:rPr>
        <w:t xml:space="preserve"> </w:t>
      </w:r>
      <w:r w:rsidRPr="00854889">
        <w:rPr>
          <w:sz w:val="24"/>
          <w:szCs w:val="24"/>
        </w:rPr>
        <w:t xml:space="preserve">Committee Chair and Council Executive Director will provide </w:t>
      </w:r>
      <w:r>
        <w:rPr>
          <w:sz w:val="24"/>
          <w:szCs w:val="24"/>
        </w:rPr>
        <w:t>information and present the below policies reviewed at the October 10</w:t>
      </w:r>
      <w:r w:rsidRPr="006A5B5B">
        <w:rPr>
          <w:sz w:val="24"/>
          <w:szCs w:val="24"/>
          <w:vertAlign w:val="superscript"/>
        </w:rPr>
        <w:t>th</w:t>
      </w:r>
      <w:r>
        <w:rPr>
          <w:sz w:val="24"/>
          <w:szCs w:val="24"/>
        </w:rPr>
        <w:t xml:space="preserve"> Executive Committee for </w:t>
      </w:r>
      <w:r w:rsidRPr="00D9372E">
        <w:rPr>
          <w:sz w:val="24"/>
          <w:szCs w:val="24"/>
        </w:rPr>
        <w:t>the Executive Committee</w:t>
      </w:r>
      <w:r>
        <w:rPr>
          <w:sz w:val="24"/>
          <w:szCs w:val="24"/>
        </w:rPr>
        <w:t xml:space="preserve">’s </w:t>
      </w:r>
      <w:r w:rsidRPr="00D9372E">
        <w:rPr>
          <w:sz w:val="24"/>
          <w:szCs w:val="24"/>
        </w:rPr>
        <w:t>consideration and approval, denial, or modification.</w:t>
      </w:r>
      <w:r>
        <w:rPr>
          <w:sz w:val="24"/>
          <w:szCs w:val="24"/>
        </w:rPr>
        <w:t xml:space="preserve"> </w:t>
      </w:r>
    </w:p>
    <w:p w14:paraId="181B0AD3" w14:textId="4D25CAC1" w:rsidR="006A5B5B" w:rsidRDefault="006A5B5B" w:rsidP="006A5B5B">
      <w:pPr>
        <w:pStyle w:val="ListParagraph"/>
        <w:numPr>
          <w:ilvl w:val="0"/>
          <w:numId w:val="36"/>
        </w:numPr>
        <w:spacing w:line="240" w:lineRule="auto"/>
        <w:rPr>
          <w:sz w:val="24"/>
          <w:szCs w:val="24"/>
        </w:rPr>
      </w:pPr>
      <w:r>
        <w:rPr>
          <w:sz w:val="24"/>
          <w:szCs w:val="24"/>
        </w:rPr>
        <w:t>Council Executive Director Job Description Policy</w:t>
      </w:r>
    </w:p>
    <w:p w14:paraId="5CE7DC1C" w14:textId="7B3731B2" w:rsidR="006A5B5B" w:rsidRDefault="006A5B5B" w:rsidP="006A5B5B">
      <w:pPr>
        <w:pStyle w:val="ListParagraph"/>
        <w:numPr>
          <w:ilvl w:val="0"/>
          <w:numId w:val="36"/>
        </w:numPr>
        <w:spacing w:line="240" w:lineRule="auto"/>
        <w:rPr>
          <w:sz w:val="24"/>
          <w:szCs w:val="24"/>
        </w:rPr>
      </w:pPr>
      <w:r>
        <w:rPr>
          <w:sz w:val="24"/>
          <w:szCs w:val="24"/>
        </w:rPr>
        <w:t>Staff Duties, Hiring, and Supervision Policy</w:t>
      </w:r>
    </w:p>
    <w:p w14:paraId="661B4891" w14:textId="6459BB55" w:rsidR="006A5B5B" w:rsidRDefault="006A5B5B" w:rsidP="006A5B5B">
      <w:pPr>
        <w:pStyle w:val="ListParagraph"/>
        <w:numPr>
          <w:ilvl w:val="0"/>
          <w:numId w:val="36"/>
        </w:numPr>
        <w:spacing w:line="240" w:lineRule="auto"/>
        <w:rPr>
          <w:sz w:val="24"/>
          <w:szCs w:val="24"/>
        </w:rPr>
      </w:pPr>
      <w:r>
        <w:rPr>
          <w:sz w:val="24"/>
          <w:szCs w:val="24"/>
        </w:rPr>
        <w:t>Support Persons Code of Conduct Policy</w:t>
      </w:r>
    </w:p>
    <w:p w14:paraId="537ED8DC" w14:textId="42521A1C" w:rsidR="006A5B5B" w:rsidRDefault="006A5B5B" w:rsidP="006A5B5B">
      <w:pPr>
        <w:pStyle w:val="ListParagraph"/>
        <w:numPr>
          <w:ilvl w:val="0"/>
          <w:numId w:val="36"/>
        </w:numPr>
        <w:spacing w:line="240" w:lineRule="auto"/>
        <w:rPr>
          <w:sz w:val="24"/>
          <w:szCs w:val="24"/>
        </w:rPr>
      </w:pPr>
      <w:r>
        <w:rPr>
          <w:sz w:val="24"/>
          <w:szCs w:val="24"/>
        </w:rPr>
        <w:t>Council Meeting Agenda and Agenda Development Policy</w:t>
      </w:r>
    </w:p>
    <w:p w14:paraId="0CE8B3B0" w14:textId="77777777" w:rsidR="006A5B5B" w:rsidRPr="006A5B5B" w:rsidRDefault="006A5B5B" w:rsidP="006A5B5B">
      <w:pPr>
        <w:pStyle w:val="ListParagraph"/>
        <w:spacing w:line="240" w:lineRule="auto"/>
        <w:rPr>
          <w:sz w:val="24"/>
          <w:szCs w:val="24"/>
        </w:rPr>
      </w:pPr>
    </w:p>
    <w:p w14:paraId="5DF7F587" w14:textId="4D1FA0FC" w:rsidR="00BE0193" w:rsidRPr="00854889" w:rsidRDefault="00BE0193" w:rsidP="006A5B5B">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w:t>
      </w:r>
      <w:r>
        <w:rPr>
          <w:b/>
          <w:bCs/>
          <w:sz w:val="26"/>
          <w:szCs w:val="26"/>
        </w:rPr>
        <w:t xml:space="preserve"> Potential Internal Policies</w:t>
      </w:r>
    </w:p>
    <w:p w14:paraId="33CB4A9B" w14:textId="3A26F1D3" w:rsidR="00BE0193" w:rsidRDefault="00BE0193" w:rsidP="00BE0193">
      <w:pPr>
        <w:spacing w:line="240" w:lineRule="auto"/>
        <w:rPr>
          <w:sz w:val="24"/>
          <w:szCs w:val="24"/>
        </w:rPr>
      </w:pPr>
      <w:r w:rsidRPr="00D9372E">
        <w:rPr>
          <w:b/>
          <w:bCs/>
          <w:sz w:val="24"/>
          <w:szCs w:val="24"/>
        </w:rPr>
        <w:t>For Possible Action:</w:t>
      </w:r>
      <w:r w:rsidRPr="00D9372E">
        <w:rPr>
          <w:sz w:val="24"/>
          <w:szCs w:val="24"/>
        </w:rPr>
        <w:t xml:space="preserve"> </w:t>
      </w:r>
      <w:r w:rsidRPr="00854889">
        <w:rPr>
          <w:sz w:val="24"/>
          <w:szCs w:val="24"/>
        </w:rPr>
        <w:t xml:space="preserve">Committee Chair and Council Executive Director will provide </w:t>
      </w:r>
      <w:r>
        <w:rPr>
          <w:sz w:val="24"/>
          <w:szCs w:val="24"/>
        </w:rPr>
        <w:t xml:space="preserve">information and present the below policies for </w:t>
      </w:r>
      <w:r w:rsidRPr="00D9372E">
        <w:rPr>
          <w:sz w:val="24"/>
          <w:szCs w:val="24"/>
        </w:rPr>
        <w:t>the Executive Committee</w:t>
      </w:r>
      <w:r>
        <w:rPr>
          <w:sz w:val="24"/>
          <w:szCs w:val="24"/>
        </w:rPr>
        <w:t xml:space="preserve">’s </w:t>
      </w:r>
      <w:r w:rsidRPr="00D9372E">
        <w:rPr>
          <w:sz w:val="24"/>
          <w:szCs w:val="24"/>
        </w:rPr>
        <w:t>consideration and approval, denial, or modification.</w:t>
      </w:r>
      <w:r>
        <w:rPr>
          <w:sz w:val="24"/>
          <w:szCs w:val="24"/>
        </w:rPr>
        <w:t xml:space="preserve"> </w:t>
      </w:r>
    </w:p>
    <w:p w14:paraId="78414065" w14:textId="77777777" w:rsidR="007171CC" w:rsidRDefault="007171CC" w:rsidP="007171CC">
      <w:pPr>
        <w:pStyle w:val="ListParagraph"/>
        <w:numPr>
          <w:ilvl w:val="0"/>
          <w:numId w:val="34"/>
        </w:numPr>
        <w:spacing w:line="240" w:lineRule="auto"/>
        <w:rPr>
          <w:sz w:val="24"/>
          <w:szCs w:val="24"/>
        </w:rPr>
      </w:pPr>
      <w:r>
        <w:rPr>
          <w:sz w:val="24"/>
          <w:szCs w:val="24"/>
        </w:rPr>
        <w:lastRenderedPageBreak/>
        <w:t>Council Members Serving on Other Public Bodies Policy</w:t>
      </w:r>
    </w:p>
    <w:bookmarkEnd w:id="3"/>
    <w:p w14:paraId="0C933043" w14:textId="00A7B502" w:rsidR="00BE0193" w:rsidRPr="00BE0193" w:rsidRDefault="00BE0193" w:rsidP="00BE0193">
      <w:pPr>
        <w:pStyle w:val="ListParagraph"/>
        <w:spacing w:line="240" w:lineRule="auto"/>
        <w:rPr>
          <w:sz w:val="24"/>
          <w:szCs w:val="24"/>
        </w:rPr>
      </w:pPr>
      <w:r w:rsidRPr="00BE0193">
        <w:rPr>
          <w:sz w:val="24"/>
          <w:szCs w:val="24"/>
        </w:rPr>
        <w:t xml:space="preserve"> </w:t>
      </w:r>
    </w:p>
    <w:p w14:paraId="1872E72B" w14:textId="77777777" w:rsidR="007B2387" w:rsidRPr="00D9372E" w:rsidRDefault="007B2387" w:rsidP="006A5B5B">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45A7584E" w:rsidR="007B2387" w:rsidRPr="00D9372E" w:rsidRDefault="000B63B8" w:rsidP="00D9372E">
      <w:pPr>
        <w:spacing w:line="240" w:lineRule="auto"/>
        <w:rPr>
          <w:sz w:val="24"/>
          <w:szCs w:val="24"/>
        </w:rPr>
      </w:pPr>
      <w:r w:rsidRPr="000B63B8">
        <w:rPr>
          <w:sz w:val="24"/>
          <w:szCs w:val="24"/>
        </w:rPr>
        <w:t>The next meeting is to be determined. The schedule of 202</w:t>
      </w:r>
      <w:r>
        <w:rPr>
          <w:sz w:val="24"/>
          <w:szCs w:val="24"/>
        </w:rPr>
        <w:t>5</w:t>
      </w:r>
      <w:r w:rsidRPr="000B63B8">
        <w:rPr>
          <w:sz w:val="24"/>
          <w:szCs w:val="24"/>
        </w:rPr>
        <w:t xml:space="preserve"> Full Council and Committee meetings will be finalized at the December </w:t>
      </w:r>
      <w:r>
        <w:rPr>
          <w:sz w:val="24"/>
          <w:szCs w:val="24"/>
        </w:rPr>
        <w:t>5</w:t>
      </w:r>
      <w:r w:rsidRPr="000B63B8">
        <w:rPr>
          <w:sz w:val="24"/>
          <w:szCs w:val="24"/>
        </w:rPr>
        <w:t>, 202</w:t>
      </w:r>
      <w:r>
        <w:rPr>
          <w:sz w:val="24"/>
          <w:szCs w:val="24"/>
        </w:rPr>
        <w:t>4</w:t>
      </w:r>
      <w:r w:rsidRPr="000B63B8">
        <w:rPr>
          <w:sz w:val="24"/>
          <w:szCs w:val="24"/>
        </w:rPr>
        <w:t xml:space="preserve"> Full Council Meeting</w:t>
      </w:r>
      <w:r w:rsidR="007B2387" w:rsidRPr="00D9372E">
        <w:rPr>
          <w:sz w:val="24"/>
          <w:szCs w:val="24"/>
        </w:rPr>
        <w:t>.</w:t>
      </w:r>
    </w:p>
    <w:p w14:paraId="27A47F00" w14:textId="017149B5" w:rsidR="007B2387" w:rsidRPr="00D9372E" w:rsidRDefault="007B2387" w:rsidP="006A5B5B">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6A5B5B">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32F9DB01"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295BF9">
        <w:rPr>
          <w:sz w:val="24"/>
          <w:szCs w:val="24"/>
        </w:rPr>
        <w:t xml:space="preserve">2 </w:t>
      </w:r>
      <w:r w:rsidRPr="00DA5086">
        <w:rPr>
          <w:sz w:val="24"/>
          <w:szCs w:val="24"/>
        </w:rPr>
        <w:t>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lastRenderedPageBreak/>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13D7"/>
    <w:multiLevelType w:val="hybridMultilevel"/>
    <w:tmpl w:val="C784C58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5158F"/>
    <w:multiLevelType w:val="hybridMultilevel"/>
    <w:tmpl w:val="367E0034"/>
    <w:lvl w:ilvl="0" w:tplc="C7BE55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31B9"/>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0306C"/>
    <w:multiLevelType w:val="hybridMultilevel"/>
    <w:tmpl w:val="B20C24BE"/>
    <w:lvl w:ilvl="0" w:tplc="820EEC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0D71"/>
    <w:multiLevelType w:val="hybridMultilevel"/>
    <w:tmpl w:val="FBD00796"/>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1"/>
  </w:num>
  <w:num w:numId="2" w16cid:durableId="1249776971">
    <w:abstractNumId w:val="17"/>
  </w:num>
  <w:num w:numId="3" w16cid:durableId="1063912422">
    <w:abstractNumId w:val="23"/>
  </w:num>
  <w:num w:numId="4" w16cid:durableId="1794790338">
    <w:abstractNumId w:val="33"/>
  </w:num>
  <w:num w:numId="5" w16cid:durableId="536939733">
    <w:abstractNumId w:val="3"/>
  </w:num>
  <w:num w:numId="6" w16cid:durableId="1476336658">
    <w:abstractNumId w:val="7"/>
  </w:num>
  <w:num w:numId="7" w16cid:durableId="849413595">
    <w:abstractNumId w:val="0"/>
  </w:num>
  <w:num w:numId="8" w16cid:durableId="1775782691">
    <w:abstractNumId w:val="34"/>
  </w:num>
  <w:num w:numId="9" w16cid:durableId="1792549401">
    <w:abstractNumId w:val="2"/>
  </w:num>
  <w:num w:numId="10" w16cid:durableId="430054066">
    <w:abstractNumId w:val="13"/>
  </w:num>
  <w:num w:numId="11" w16cid:durableId="1018657758">
    <w:abstractNumId w:val="15"/>
  </w:num>
  <w:num w:numId="12" w16cid:durableId="1236665558">
    <w:abstractNumId w:val="1"/>
  </w:num>
  <w:num w:numId="13" w16cid:durableId="1280408589">
    <w:abstractNumId w:val="30"/>
  </w:num>
  <w:num w:numId="14" w16cid:durableId="1562717782">
    <w:abstractNumId w:val="8"/>
  </w:num>
  <w:num w:numId="15" w16cid:durableId="784081718">
    <w:abstractNumId w:val="3"/>
  </w:num>
  <w:num w:numId="16" w16cid:durableId="887061660">
    <w:abstractNumId w:val="31"/>
  </w:num>
  <w:num w:numId="17" w16cid:durableId="17049214">
    <w:abstractNumId w:val="5"/>
  </w:num>
  <w:num w:numId="18" w16cid:durableId="1225146414">
    <w:abstractNumId w:val="22"/>
  </w:num>
  <w:num w:numId="19" w16cid:durableId="226765933">
    <w:abstractNumId w:val="10"/>
  </w:num>
  <w:num w:numId="20" w16cid:durableId="1484276425">
    <w:abstractNumId w:val="18"/>
  </w:num>
  <w:num w:numId="21" w16cid:durableId="1886525643">
    <w:abstractNumId w:val="16"/>
  </w:num>
  <w:num w:numId="22" w16cid:durableId="604769186">
    <w:abstractNumId w:val="24"/>
  </w:num>
  <w:num w:numId="23" w16cid:durableId="1008021791">
    <w:abstractNumId w:val="12"/>
  </w:num>
  <w:num w:numId="24" w16cid:durableId="976301189">
    <w:abstractNumId w:val="29"/>
  </w:num>
  <w:num w:numId="25" w16cid:durableId="1280451817">
    <w:abstractNumId w:val="26"/>
  </w:num>
  <w:num w:numId="26" w16cid:durableId="1736511221">
    <w:abstractNumId w:val="27"/>
  </w:num>
  <w:num w:numId="27" w16cid:durableId="147409035">
    <w:abstractNumId w:val="25"/>
  </w:num>
  <w:num w:numId="28" w16cid:durableId="1283343183">
    <w:abstractNumId w:val="32"/>
  </w:num>
  <w:num w:numId="29" w16cid:durableId="2126119044">
    <w:abstractNumId w:val="19"/>
  </w:num>
  <w:num w:numId="30" w16cid:durableId="581792144">
    <w:abstractNumId w:val="28"/>
  </w:num>
  <w:num w:numId="31" w16cid:durableId="781805396">
    <w:abstractNumId w:val="6"/>
  </w:num>
  <w:num w:numId="32" w16cid:durableId="1819959737">
    <w:abstractNumId w:val="20"/>
  </w:num>
  <w:num w:numId="33" w16cid:durableId="1159730433">
    <w:abstractNumId w:val="14"/>
  </w:num>
  <w:num w:numId="34" w16cid:durableId="131139585">
    <w:abstractNumId w:val="21"/>
  </w:num>
  <w:num w:numId="35" w16cid:durableId="1543902859">
    <w:abstractNumId w:val="4"/>
  </w:num>
  <w:num w:numId="36" w16cid:durableId="48477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B63B8"/>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1D5D"/>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5BF9"/>
    <w:rsid w:val="0029660E"/>
    <w:rsid w:val="002B6A50"/>
    <w:rsid w:val="002C1318"/>
    <w:rsid w:val="002C22A2"/>
    <w:rsid w:val="002C4D79"/>
    <w:rsid w:val="002C649A"/>
    <w:rsid w:val="002D2BCC"/>
    <w:rsid w:val="002D4D62"/>
    <w:rsid w:val="002E2321"/>
    <w:rsid w:val="002E329F"/>
    <w:rsid w:val="002F1551"/>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A4D6B"/>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477D"/>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A5B5B"/>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171CC"/>
    <w:rsid w:val="00720C2F"/>
    <w:rsid w:val="007229E5"/>
    <w:rsid w:val="007265AC"/>
    <w:rsid w:val="007301D1"/>
    <w:rsid w:val="00734D72"/>
    <w:rsid w:val="00734DDB"/>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2F79"/>
    <w:rsid w:val="007F79CA"/>
    <w:rsid w:val="00802DEB"/>
    <w:rsid w:val="008063A6"/>
    <w:rsid w:val="00806E0F"/>
    <w:rsid w:val="00823A1A"/>
    <w:rsid w:val="00824ECC"/>
    <w:rsid w:val="008261DB"/>
    <w:rsid w:val="00830B4B"/>
    <w:rsid w:val="008509BA"/>
    <w:rsid w:val="00854889"/>
    <w:rsid w:val="008632A6"/>
    <w:rsid w:val="008838AE"/>
    <w:rsid w:val="0088479B"/>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234A"/>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E0193"/>
    <w:rsid w:val="00BF16A6"/>
    <w:rsid w:val="00BF1B9E"/>
    <w:rsid w:val="00C03744"/>
    <w:rsid w:val="00C03936"/>
    <w:rsid w:val="00C05722"/>
    <w:rsid w:val="00C07843"/>
    <w:rsid w:val="00C3676C"/>
    <w:rsid w:val="00C609DC"/>
    <w:rsid w:val="00C75FA0"/>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160E"/>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14</cp:revision>
  <cp:lastPrinted>2022-04-05T15:19:00Z</cp:lastPrinted>
  <dcterms:created xsi:type="dcterms:W3CDTF">2024-04-25T20:33:00Z</dcterms:created>
  <dcterms:modified xsi:type="dcterms:W3CDTF">2024-10-29T19:11:00Z</dcterms:modified>
</cp:coreProperties>
</file>